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5" w:rsidRPr="00892D1D" w:rsidRDefault="000E5735" w:rsidP="000E5735">
      <w:pPr>
        <w:suppressAutoHyphens/>
        <w:spacing w:after="0" w:line="240" w:lineRule="auto"/>
        <w:ind w:left="9639"/>
        <w:rPr>
          <w:rFonts w:ascii="Liberation Serif" w:eastAsia="Calibri" w:hAnsi="Liberation Serif" w:cs="Times New Roman"/>
          <w:sz w:val="26"/>
          <w:szCs w:val="26"/>
        </w:rPr>
      </w:pPr>
      <w:bookmarkStart w:id="0" w:name="_GoBack"/>
      <w:bookmarkEnd w:id="0"/>
      <w:r w:rsidRPr="00892D1D">
        <w:rPr>
          <w:rFonts w:ascii="Liberation Serif" w:eastAsia="Calibri" w:hAnsi="Liberation Serif" w:cs="Times New Roman"/>
          <w:sz w:val="26"/>
          <w:szCs w:val="26"/>
        </w:rPr>
        <w:t>УТВЕРЖДЕН</w:t>
      </w:r>
    </w:p>
    <w:p w:rsidR="000E5735" w:rsidRPr="00892D1D" w:rsidRDefault="000E5735" w:rsidP="000E5735">
      <w:pPr>
        <w:suppressAutoHyphens/>
        <w:spacing w:after="0" w:line="240" w:lineRule="auto"/>
        <w:ind w:left="9639"/>
        <w:rPr>
          <w:rFonts w:ascii="Liberation Serif" w:eastAsia="Calibri" w:hAnsi="Liberation Serif" w:cs="Times New Roman"/>
          <w:sz w:val="26"/>
          <w:szCs w:val="26"/>
        </w:rPr>
      </w:pPr>
      <w:r w:rsidRPr="00892D1D">
        <w:rPr>
          <w:rFonts w:ascii="Liberation Serif" w:eastAsia="Calibri" w:hAnsi="Liberation Serif" w:cs="Times New Roman"/>
          <w:sz w:val="26"/>
          <w:szCs w:val="26"/>
        </w:rPr>
        <w:t xml:space="preserve">постановлением главы </w:t>
      </w:r>
    </w:p>
    <w:p w:rsidR="000E5735" w:rsidRPr="00892D1D" w:rsidRDefault="000E5735" w:rsidP="000E5735">
      <w:pPr>
        <w:suppressAutoHyphens/>
        <w:spacing w:after="0" w:line="240" w:lineRule="auto"/>
        <w:ind w:left="9639"/>
        <w:rPr>
          <w:rFonts w:ascii="Liberation Serif" w:eastAsia="Calibri" w:hAnsi="Liberation Serif" w:cs="Times New Roman"/>
          <w:sz w:val="26"/>
          <w:szCs w:val="26"/>
        </w:rPr>
      </w:pPr>
      <w:r w:rsidRPr="00892D1D">
        <w:rPr>
          <w:rFonts w:ascii="Liberation Serif" w:eastAsia="Calibri" w:hAnsi="Liberation Serif" w:cs="Times New Roman"/>
          <w:sz w:val="26"/>
          <w:szCs w:val="26"/>
        </w:rPr>
        <w:t>Невьянского городского округа</w:t>
      </w:r>
    </w:p>
    <w:p w:rsidR="004A4CD7" w:rsidRPr="00892D1D" w:rsidRDefault="004A4CD7" w:rsidP="004A4CD7">
      <w:pPr>
        <w:suppressAutoHyphens/>
        <w:spacing w:after="0" w:line="240" w:lineRule="auto"/>
        <w:ind w:left="9639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92D1D">
        <w:rPr>
          <w:rFonts w:ascii="Liberation Serif" w:eastAsia="Calibri" w:hAnsi="Liberation Serif" w:cs="Times New Roman"/>
          <w:color w:val="000000"/>
          <w:sz w:val="26"/>
          <w:szCs w:val="26"/>
        </w:rPr>
        <w:t>от _______ № ____</w:t>
      </w:r>
    </w:p>
    <w:p w:rsidR="00F479CE" w:rsidRDefault="00F479CE" w:rsidP="0065412D">
      <w:pPr>
        <w:suppressAutoHyphens/>
        <w:spacing w:after="0" w:line="240" w:lineRule="auto"/>
        <w:rPr>
          <w:rFonts w:ascii="Liberation Serif" w:eastAsia="Calibri" w:hAnsi="Liberation Serif" w:cs="Calibri"/>
          <w:color w:val="000000"/>
          <w:sz w:val="26"/>
          <w:szCs w:val="26"/>
        </w:rPr>
      </w:pPr>
    </w:p>
    <w:p w:rsidR="00C318C0" w:rsidRPr="00892D1D" w:rsidRDefault="00C318C0" w:rsidP="0065412D">
      <w:pPr>
        <w:suppressAutoHyphens/>
        <w:spacing w:after="0" w:line="240" w:lineRule="auto"/>
        <w:rPr>
          <w:rFonts w:ascii="Liberation Serif" w:eastAsia="Calibri" w:hAnsi="Liberation Serif" w:cs="Calibri"/>
          <w:color w:val="000000"/>
          <w:sz w:val="26"/>
          <w:szCs w:val="26"/>
        </w:rPr>
      </w:pPr>
    </w:p>
    <w:p w:rsidR="000E5735" w:rsidRPr="00892D1D" w:rsidRDefault="000E5735" w:rsidP="000E5735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892D1D">
        <w:rPr>
          <w:rFonts w:ascii="Liberation Serif" w:eastAsia="Calibri" w:hAnsi="Liberation Serif" w:cs="Times New Roman"/>
          <w:b/>
          <w:sz w:val="26"/>
          <w:szCs w:val="26"/>
        </w:rPr>
        <w:t xml:space="preserve">ПЛАН МЕРОПРИЯТИЙ </w:t>
      </w:r>
    </w:p>
    <w:p w:rsidR="000E5735" w:rsidRPr="00892D1D" w:rsidRDefault="000E5735" w:rsidP="000E5735">
      <w:pPr>
        <w:suppressAutoHyphens/>
        <w:spacing w:after="0" w:line="240" w:lineRule="auto"/>
        <w:ind w:firstLine="709"/>
        <w:jc w:val="center"/>
        <w:outlineLvl w:val="0"/>
        <w:rPr>
          <w:rFonts w:ascii="Liberation Serif" w:eastAsia="Calibri" w:hAnsi="Liberation Serif" w:cs="Calibri"/>
          <w:sz w:val="26"/>
          <w:szCs w:val="26"/>
        </w:rPr>
      </w:pPr>
      <w:r w:rsidRPr="00892D1D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Невьянского городского округа по повышению рождаемости на период до 2030 года</w:t>
      </w:r>
    </w:p>
    <w:p w:rsidR="000E5735" w:rsidRPr="00892D1D" w:rsidRDefault="000E5735" w:rsidP="00E36BEE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</w:pPr>
      <w:r w:rsidRPr="00892D1D">
        <w:rPr>
          <w:rFonts w:ascii="Liberation Serif" w:eastAsia="Times New Roman" w:hAnsi="Liberation Serif" w:cs="Liberation Serif"/>
          <w:b/>
          <w:bCs/>
          <w:sz w:val="26"/>
          <w:szCs w:val="26"/>
          <w:lang w:val="en-US" w:eastAsia="ru-RU"/>
        </w:rPr>
        <w:t>I</w:t>
      </w:r>
      <w:r w:rsidRPr="00892D1D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этап (</w:t>
      </w:r>
      <w:r w:rsidRPr="00892D1D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202</w:t>
      </w:r>
      <w:r w:rsidR="009672CA" w:rsidRPr="00892D1D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4</w:t>
      </w:r>
      <w:r w:rsidRPr="00892D1D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–2025 годы)</w:t>
      </w:r>
    </w:p>
    <w:p w:rsidR="00D96662" w:rsidRPr="00892D1D" w:rsidRDefault="00D96662" w:rsidP="00E36BEE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8"/>
        <w:gridCol w:w="2203"/>
        <w:gridCol w:w="5080"/>
        <w:gridCol w:w="3638"/>
      </w:tblGrid>
      <w:tr w:rsidR="00D96662" w:rsidRPr="00892D1D" w:rsidTr="00892D1D">
        <w:trPr>
          <w:trHeight w:val="467"/>
        </w:trPr>
        <w:tc>
          <w:tcPr>
            <w:tcW w:w="3639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96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Срок исполнения</w:t>
            </w:r>
          </w:p>
        </w:tc>
        <w:tc>
          <w:tcPr>
            <w:tcW w:w="5084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Исполнители</w:t>
            </w:r>
          </w:p>
        </w:tc>
        <w:tc>
          <w:tcPr>
            <w:tcW w:w="3640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Ожидаемый результат</w:t>
            </w:r>
          </w:p>
        </w:tc>
      </w:tr>
      <w:tr w:rsidR="00D96662" w:rsidRPr="00892D1D" w:rsidTr="00892D1D">
        <w:tc>
          <w:tcPr>
            <w:tcW w:w="3639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2</w:t>
            </w:r>
          </w:p>
        </w:tc>
        <w:tc>
          <w:tcPr>
            <w:tcW w:w="5084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3</w:t>
            </w:r>
          </w:p>
        </w:tc>
        <w:tc>
          <w:tcPr>
            <w:tcW w:w="3640" w:type="dxa"/>
          </w:tcPr>
          <w:p w:rsidR="00D96662" w:rsidRPr="00892D1D" w:rsidRDefault="00D96662" w:rsidP="00D9666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4</w:t>
            </w:r>
          </w:p>
        </w:tc>
      </w:tr>
      <w:tr w:rsidR="005A09A0" w:rsidRPr="00892D1D" w:rsidTr="005A09A0">
        <w:tc>
          <w:tcPr>
            <w:tcW w:w="14559" w:type="dxa"/>
            <w:gridSpan w:val="4"/>
            <w:vAlign w:val="center"/>
          </w:tcPr>
          <w:p w:rsidR="005A09A0" w:rsidRPr="00892D1D" w:rsidRDefault="005A09A0" w:rsidP="005A09A0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Раздел 1. Меры, направленные на укрепление репродуктивного здоровья и сокращение числа абортов</w:t>
            </w:r>
          </w:p>
        </w:tc>
      </w:tr>
      <w:tr w:rsidR="005A09A0" w:rsidRPr="00892D1D" w:rsidTr="00892D1D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Мероприятие 1.</w:t>
            </w:r>
          </w:p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 (размер компенсации на первого ребенка составляет 20% среднего размера родительской платы, второго ребенка – 50%, третьего ребенка – 70%, четвертого и последующих детей – 100%)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2024-2025 годы </w:t>
            </w:r>
          </w:p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9A0" w:rsidRPr="00892D1D" w:rsidRDefault="005A09A0" w:rsidP="005A09A0">
            <w:pPr>
              <w:keepNext/>
              <w:widowControl w:val="0"/>
              <w:tabs>
                <w:tab w:val="left" w:pos="480"/>
              </w:tabs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Управление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социальной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политики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№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13</w:t>
            </w:r>
            <w:r w:rsidRPr="00892D1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Невьянскому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району</w:t>
            </w:r>
            <w:r w:rsidRPr="00892D1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городу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Кировграду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;</w:t>
            </w:r>
            <w:r w:rsidRPr="00892D1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hyperlink r:id="rId7" w:history="1"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Pr="00892D1D">
              <w:rPr>
                <w:rFonts w:ascii="Liberation Serif" w:hAnsi="Liberation Serif"/>
                <w:spacing w:val="-2"/>
                <w:sz w:val="26"/>
                <w:szCs w:val="26"/>
                <w:shd w:val="clear" w:color="auto" w:fill="FFFFFF"/>
              </w:rPr>
              <w:t xml:space="preserve">; 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Администрация Невьянского городского округа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повышение доступности программ дошкольного образования в организациях, осуществляющих образовательную деятельность</w:t>
            </w:r>
          </w:p>
        </w:tc>
      </w:tr>
      <w:tr w:rsidR="005A09A0" w:rsidRPr="00892D1D" w:rsidTr="005A09A0">
        <w:tc>
          <w:tcPr>
            <w:tcW w:w="14559" w:type="dxa"/>
            <w:gridSpan w:val="4"/>
            <w:vAlign w:val="center"/>
          </w:tcPr>
          <w:p w:rsidR="005A09A0" w:rsidRPr="00892D1D" w:rsidRDefault="005A09A0" w:rsidP="005A09A0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Раздел 2. Меры, направленные на поддержку многодетных студенческих семей</w:t>
            </w:r>
          </w:p>
        </w:tc>
      </w:tr>
      <w:tr w:rsidR="005A09A0" w:rsidRPr="00892D1D" w:rsidTr="00892D1D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Мероприятие 2.</w:t>
            </w:r>
          </w:p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Установление приоритетного права студенческим семьям при оформлении ребенка в детский сад, школу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со дня вступления в силу соответствующих федеральных нормативных правовых актов до 2025 года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9A0" w:rsidRPr="00892D1D" w:rsidRDefault="002075E1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hyperlink r:id="rId8" w:history="1">
              <w:r w:rsidR="005A09A0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="005A09A0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5A09A0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="005A09A0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5A09A0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="005A09A0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5A09A0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="005A09A0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5A09A0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="005A09A0" w:rsidRPr="00892D1D">
              <w:rPr>
                <w:rFonts w:ascii="Liberation Serif" w:hAnsi="Liberation Serif"/>
                <w:spacing w:val="-2"/>
                <w:sz w:val="26"/>
                <w:szCs w:val="26"/>
                <w:shd w:val="clear" w:color="auto" w:fill="FFFFFF"/>
              </w:rPr>
              <w:t>; Администрация Невьянского городского округа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9A0" w:rsidRPr="00892D1D" w:rsidRDefault="005A09A0" w:rsidP="005A09A0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повышение доступности дошкольного и общего образования детей</w:t>
            </w:r>
          </w:p>
        </w:tc>
      </w:tr>
      <w:tr w:rsidR="005A09A0" w:rsidRPr="00892D1D" w:rsidTr="005A09A0">
        <w:tc>
          <w:tcPr>
            <w:tcW w:w="14559" w:type="dxa"/>
            <w:gridSpan w:val="4"/>
            <w:vAlign w:val="center"/>
          </w:tcPr>
          <w:p w:rsidR="005A09A0" w:rsidRPr="00892D1D" w:rsidRDefault="005A09A0" w:rsidP="005A09A0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</w:rPr>
              <w:t>Раздел 3. Меры, направленные на поддержку многодетных семей</w:t>
            </w:r>
          </w:p>
        </w:tc>
      </w:tr>
      <w:tr w:rsidR="006627A2" w:rsidRPr="00892D1D" w:rsidTr="00892D1D"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C318C0" w:rsidRDefault="006627A2" w:rsidP="006627A2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3</w:t>
            </w:r>
            <w:r w:rsidR="00C318C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6627A2" w:rsidRPr="00892D1D" w:rsidRDefault="006627A2" w:rsidP="006627A2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Перевод мер поддержки многодетных семей в электронный вид по факту установления статуса «многодетная семья»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2" w:rsidRPr="00892D1D" w:rsidRDefault="006627A2" w:rsidP="006627A2">
            <w:pPr>
              <w:keepNext/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202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–20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25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 xml:space="preserve"> годы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A2" w:rsidRPr="00892D1D" w:rsidRDefault="006627A2" w:rsidP="006627A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auto"/>
                <w:kern w:val="36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Управление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социальной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политики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Times New Roman"/>
                <w:color w:val="auto"/>
                <w:sz w:val="26"/>
                <w:szCs w:val="26"/>
                <w:shd w:val="clear" w:color="auto" w:fill="FFFFFF"/>
              </w:rPr>
              <w:t>№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13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Невьянскому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району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городу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Кировграду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ГАУЗ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Свердловской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области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«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Невьянская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Центральная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районная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больница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»; </w:t>
            </w:r>
            <w:hyperlink r:id="rId9" w:history="1"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Pr="00892D1D">
              <w:rPr>
                <w:rFonts w:ascii="Liberation Serif" w:hAnsi="Liberation Serif"/>
                <w:color w:val="auto"/>
                <w:spacing w:val="-2"/>
                <w:sz w:val="26"/>
                <w:szCs w:val="26"/>
                <w:shd w:val="clear" w:color="auto" w:fill="FFFFFF"/>
              </w:rPr>
              <w:t>;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eastAsia="Times New Roman" w:hAnsi="Liberation Serif" w:cs="Times New Roman"/>
                <w:bCs/>
                <w:color w:val="auto"/>
                <w:kern w:val="36"/>
                <w:sz w:val="26"/>
                <w:szCs w:val="26"/>
                <w:lang w:eastAsia="ru-RU"/>
              </w:rPr>
              <w:t xml:space="preserve">МКУ «Управление культуры НГО»; 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Администрация Невьянского городского округа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7A2" w:rsidRPr="00892D1D" w:rsidRDefault="006627A2" w:rsidP="006627A2">
            <w:pPr>
              <w:keepNext/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повышение доступности предоставляемых мер поддержки многодетным 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семьям при установлении им статуса «многодетная семья»</w:t>
            </w:r>
          </w:p>
        </w:tc>
      </w:tr>
      <w:tr w:rsidR="006627A2" w:rsidRPr="00892D1D" w:rsidTr="00892D1D"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C318C0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4</w:t>
            </w:r>
            <w:r w:rsidR="00C318C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 xml:space="preserve">Аудит действующих мер поддержки семей с детьми с точки зрения их достаточности (размер, порядок индексации), доступности и удобства обращения за назначением мер (соответствие принципам социального казначейства) и последующее внесение на основе проведенного аудита изменений в порядок и условия предоставления действующих мер поддержки, а также введение дополнительных мер 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lastRenderedPageBreak/>
              <w:t>поддержки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lastRenderedPageBreak/>
              <w:t>202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–20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25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 xml:space="preserve"> годы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Управление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социальной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политики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№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13</w:t>
            </w:r>
            <w:r w:rsidRPr="00892D1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Невьянскому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району</w:t>
            </w:r>
            <w:r w:rsidRPr="00892D1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городу</w:t>
            </w:r>
            <w:r w:rsidRPr="00892D1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sz w:val="26"/>
                <w:szCs w:val="26"/>
                <w:shd w:val="clear" w:color="auto" w:fill="FFFFFF"/>
              </w:rPr>
              <w:t>Кировграду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ГАУЗ</w:t>
            </w:r>
            <w:r w:rsidRPr="00892D1D">
              <w:rPr>
                <w:rStyle w:val="a3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Свердловской</w:t>
            </w:r>
            <w:r w:rsidRPr="00892D1D">
              <w:rPr>
                <w:rStyle w:val="a3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области</w:t>
            </w:r>
            <w:r w:rsidRPr="00892D1D">
              <w:rPr>
                <w:rStyle w:val="a3"/>
                <w:rFonts w:ascii="Liberation Serif" w:hAnsi="Liberation Serif"/>
                <w:b w:val="0"/>
                <w:sz w:val="26"/>
                <w:szCs w:val="26"/>
              </w:rPr>
              <w:t xml:space="preserve"> «</w:t>
            </w: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Невьянская</w:t>
            </w:r>
            <w:r w:rsidRPr="00892D1D">
              <w:rPr>
                <w:rStyle w:val="a3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Центральная</w:t>
            </w:r>
            <w:r w:rsidRPr="00892D1D">
              <w:rPr>
                <w:rStyle w:val="a3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районная</w:t>
            </w:r>
            <w:r w:rsidRPr="00892D1D">
              <w:rPr>
                <w:rStyle w:val="a3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sz w:val="26"/>
                <w:szCs w:val="26"/>
              </w:rPr>
              <w:t>больница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»; </w:t>
            </w:r>
          </w:p>
          <w:p w:rsidR="006627A2" w:rsidRPr="00892D1D" w:rsidRDefault="002075E1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hyperlink r:id="rId10" w:history="1"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="006627A2" w:rsidRPr="00892D1D">
              <w:rPr>
                <w:rFonts w:ascii="Liberation Serif" w:hAnsi="Liberation Serif"/>
                <w:spacing w:val="-2"/>
                <w:sz w:val="26"/>
                <w:szCs w:val="26"/>
                <w:shd w:val="clear" w:color="auto" w:fill="FFFFFF"/>
              </w:rPr>
              <w:t xml:space="preserve">; </w:t>
            </w:r>
            <w:r w:rsidR="006627A2" w:rsidRPr="00892D1D">
              <w:rPr>
                <w:rFonts w:ascii="Liberation Serif" w:eastAsia="Times New Roman" w:hAnsi="Liberation Serif" w:cs="Times New Roman"/>
                <w:bCs/>
                <w:kern w:val="36"/>
                <w:sz w:val="26"/>
                <w:szCs w:val="26"/>
                <w:lang w:eastAsia="ru-RU"/>
              </w:rPr>
              <w:t>МКУ «Управление культуры НГО»; Администрация Невьянского городского округа</w:t>
            </w:r>
          </w:p>
          <w:p w:rsidR="006627A2" w:rsidRPr="00892D1D" w:rsidRDefault="006627A2" w:rsidP="006627A2">
            <w:pPr>
              <w:widowControl w:val="0"/>
              <w:suppressAutoHyphens/>
              <w:spacing w:line="228" w:lineRule="auto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обеспечение достаточности, доступности и удобства обращения за назначением мер поддержки для семей с детьми</w:t>
            </w:r>
          </w:p>
        </w:tc>
      </w:tr>
      <w:tr w:rsidR="006627A2" w:rsidRPr="00892D1D" w:rsidTr="006627A2">
        <w:tc>
          <w:tcPr>
            <w:tcW w:w="14559" w:type="dxa"/>
            <w:gridSpan w:val="4"/>
            <w:vAlign w:val="center"/>
          </w:tcPr>
          <w:p w:rsidR="006627A2" w:rsidRPr="00892D1D" w:rsidRDefault="006627A2" w:rsidP="006627A2">
            <w:pPr>
              <w:widowControl w:val="0"/>
              <w:suppressAutoHyphens/>
              <w:jc w:val="center"/>
              <w:outlineLvl w:val="0"/>
              <w:rPr>
                <w:rFonts w:ascii="Liberation Serif" w:eastAsia="Calibri" w:hAnsi="Liberation Serif" w:cs="Calibri"/>
                <w:sz w:val="26"/>
                <w:szCs w:val="26"/>
              </w:rPr>
            </w:pPr>
            <w:r w:rsidRPr="00892D1D">
              <w:rPr>
                <w:rFonts w:ascii="Liberation Serif" w:eastAsia="Calibri" w:hAnsi="Liberation Serif" w:cs="Calibri"/>
                <w:sz w:val="26"/>
                <w:szCs w:val="26"/>
              </w:rPr>
              <w:t>Раздел 4. Меры, направленные на поддержку работающих родителей</w:t>
            </w:r>
          </w:p>
        </w:tc>
      </w:tr>
      <w:tr w:rsidR="006627A2" w:rsidRPr="00892D1D" w:rsidTr="00892D1D"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C318C0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5</w:t>
            </w:r>
            <w:r w:rsidR="00C318C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Проведение оценки оптимальности с точки зрения работающих родителей графика работы дошкольных образовательных организаций, при необходимости внесение изменений в указанный график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202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–20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25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 xml:space="preserve"> годы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 w:rsidR="006627A2" w:rsidRPr="00892D1D" w:rsidRDefault="002075E1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hyperlink r:id="rId11" w:history="1"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="006627A2" w:rsidRPr="00892D1D">
              <w:rPr>
                <w:rFonts w:ascii="Liberation Serif" w:hAnsi="Liberation Serif"/>
                <w:spacing w:val="-2"/>
                <w:sz w:val="26"/>
                <w:szCs w:val="26"/>
                <w:shd w:val="clear" w:color="auto" w:fill="FFFFFF"/>
              </w:rPr>
              <w:t>; Администрация Невьянского городского округа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повышение доступности дошкольного образования</w:t>
            </w:r>
          </w:p>
        </w:tc>
      </w:tr>
      <w:tr w:rsidR="006627A2" w:rsidRPr="00892D1D" w:rsidTr="00892D1D"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C318C0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6</w:t>
            </w:r>
            <w:r w:rsidR="00C318C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Проведение анализа достаточности мест в группах продленного дня для детей в возрасте до 10 лет, при необходимости введение дополнительных мест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202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–20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25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 xml:space="preserve"> годы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 w:rsidR="006627A2" w:rsidRPr="00892D1D" w:rsidRDefault="002075E1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hyperlink r:id="rId12" w:history="1"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удовлетворенность родителей (законных представителей) качеством предоставления услуги по предоставлению мест в группах продленного дня</w:t>
            </w:r>
          </w:p>
        </w:tc>
      </w:tr>
      <w:tr w:rsidR="006627A2" w:rsidRPr="00892D1D" w:rsidTr="00892D1D">
        <w:tc>
          <w:tcPr>
            <w:tcW w:w="3639" w:type="dxa"/>
            <w:tcBorders>
              <w:left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7.</w:t>
            </w:r>
          </w:p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Модернизация объектов муниципальной собственности для размещения образовательных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2024 – 2025  годы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 w:rsidR="006627A2" w:rsidRPr="00892D1D" w:rsidRDefault="002075E1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hyperlink r:id="rId13" w:history="1"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="006627A2"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627A2"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="006627A2" w:rsidRPr="00892D1D">
              <w:rPr>
                <w:rFonts w:ascii="Liberation Serif" w:hAnsi="Liberation Serif"/>
                <w:spacing w:val="-2"/>
                <w:sz w:val="26"/>
                <w:szCs w:val="26"/>
                <w:shd w:val="clear" w:color="auto" w:fill="FFFFFF"/>
              </w:rPr>
              <w:t>; Администрация Невьянского городского округа</w:t>
            </w: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6627A2" w:rsidRPr="00892D1D" w:rsidRDefault="006627A2" w:rsidP="006627A2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улучшение условий получения дошкольного образования</w:t>
            </w:r>
          </w:p>
        </w:tc>
      </w:tr>
      <w:tr w:rsidR="006627A2" w:rsidRPr="00892D1D" w:rsidTr="00892D1D">
        <w:tc>
          <w:tcPr>
            <w:tcW w:w="1455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A2" w:rsidRPr="00892D1D" w:rsidRDefault="00892D1D" w:rsidP="00892D1D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Раздел 5. Меры по обеспечению формирования ценностной основы повышения рождаемости</w:t>
            </w:r>
          </w:p>
        </w:tc>
      </w:tr>
      <w:tr w:rsidR="00892D1D" w:rsidRPr="00892D1D" w:rsidTr="00892D1D">
        <w:tc>
          <w:tcPr>
            <w:tcW w:w="3639" w:type="dxa"/>
            <w:tcBorders>
              <w:left w:val="single" w:sz="4" w:space="0" w:color="000000"/>
              <w:bottom w:val="single" w:sz="4" w:space="0" w:color="auto"/>
            </w:tcBorders>
          </w:tcPr>
          <w:p w:rsidR="00C318C0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lastRenderedPageBreak/>
              <w:t>Мероприятие 8</w:t>
            </w:r>
            <w:r w:rsidR="00C318C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Создание условий для формирования семейной среды как среды личностного саморазвития супругов, воспитания и развития детей, повышения престижа социально благополучной семьи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Arial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202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>–20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25</w:t>
            </w: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val="en-US" w:eastAsia="ru-RU"/>
              </w:rPr>
              <w:t xml:space="preserve"> годы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auto"/>
                <w:kern w:val="36"/>
                <w:sz w:val="26"/>
                <w:szCs w:val="26"/>
                <w:lang w:eastAsia="ru-RU"/>
              </w:rPr>
            </w:pP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Управление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социальной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политики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Times New Roman"/>
                <w:color w:val="auto"/>
                <w:sz w:val="26"/>
                <w:szCs w:val="26"/>
                <w:shd w:val="clear" w:color="auto" w:fill="FFFFFF"/>
              </w:rPr>
              <w:t>№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13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Невьянскому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району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городу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Кировграду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ГАУЗ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Свердловской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области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«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Невьянская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Центральная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районная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больница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»; </w:t>
            </w:r>
            <w:hyperlink r:id="rId14" w:history="1"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Pr="00892D1D">
              <w:rPr>
                <w:rFonts w:ascii="Liberation Serif" w:hAnsi="Liberation Serif"/>
                <w:color w:val="auto"/>
                <w:spacing w:val="-2"/>
                <w:sz w:val="26"/>
                <w:szCs w:val="26"/>
                <w:shd w:val="clear" w:color="auto" w:fill="FFFFFF"/>
              </w:rPr>
              <w:t>;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eastAsia="Times New Roman" w:hAnsi="Liberation Serif" w:cs="Times New Roman"/>
                <w:bCs/>
                <w:color w:val="auto"/>
                <w:kern w:val="36"/>
                <w:sz w:val="26"/>
                <w:szCs w:val="26"/>
                <w:lang w:eastAsia="ru-RU"/>
              </w:rPr>
              <w:t>МКУ «Управление культуры НГО»; ГКУСЗН СО «Невьянский центр занятости»;</w:t>
            </w:r>
          </w:p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Администрация Невьянского городского округа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повышение в обществе роли семьи с детьми, традиционных семейных ценностей, позитивного образа многодетности</w:t>
            </w:r>
          </w:p>
        </w:tc>
      </w:tr>
      <w:tr w:rsidR="00892D1D" w:rsidRPr="00892D1D" w:rsidTr="00892D1D"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9.</w:t>
            </w:r>
          </w:p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Проведение мероприятий (форумы, конференции, семинары, вебинары и иные мероприятия) по формированию у населения навыков здорового образа жизни и здорового питания и отказа от вредных привычек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2024-2025 годы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</w:pP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ГАУЗ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Свердловской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области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«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Невьянская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Центральная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районная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больница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»; Администрация Невьянского городского округа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формирование у населения навыков здорового образа жизни и здорового питания, популяризация ценностей здорового образа жизни</w:t>
            </w:r>
          </w:p>
        </w:tc>
      </w:tr>
      <w:tr w:rsidR="00892D1D" w:rsidRPr="00892D1D" w:rsidTr="00892D1D"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Мероприятие 10.</w:t>
            </w:r>
          </w:p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Организация и проведение мероприятий (форумы, конференции, семинары, вебинары и иные мероприятия) в сфере семейной политики, направленных на развитие компетентного ответственного родительства и на воспитание семейных ценностей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2024-2025 годы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D1D" w:rsidRPr="00892D1D" w:rsidRDefault="00892D1D" w:rsidP="00892D1D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</w:pP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Управление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социальной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политики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Times New Roman"/>
                <w:color w:val="auto"/>
                <w:sz w:val="26"/>
                <w:szCs w:val="26"/>
                <w:shd w:val="clear" w:color="auto" w:fill="FFFFFF"/>
              </w:rPr>
              <w:t>№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13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Невьянскому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району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городу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Кировграду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ГАУЗ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Свердловской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области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«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Невьянская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Центральная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районная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больница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»; </w:t>
            </w:r>
            <w:hyperlink r:id="rId15" w:history="1"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Pr="00892D1D">
              <w:rPr>
                <w:rFonts w:ascii="Liberation Serif" w:hAnsi="Liberation Serif"/>
                <w:color w:val="auto"/>
                <w:spacing w:val="-2"/>
                <w:sz w:val="26"/>
                <w:szCs w:val="26"/>
                <w:shd w:val="clear" w:color="auto" w:fill="FFFFFF"/>
              </w:rPr>
              <w:t>;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eastAsia="Times New Roman" w:hAnsi="Liberation Serif" w:cs="Times New Roman"/>
                <w:bCs/>
                <w:color w:val="auto"/>
                <w:kern w:val="36"/>
                <w:sz w:val="26"/>
                <w:szCs w:val="26"/>
                <w:lang w:eastAsia="ru-RU"/>
              </w:rPr>
              <w:t xml:space="preserve">МКУ «Управление культуры НГО»; 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Администрация Невьянского городского округа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поддержка благополучной семьи и ответственного родительства, формирование благоприятного просемейного общественного мнения</w:t>
            </w:r>
          </w:p>
        </w:tc>
      </w:tr>
      <w:tr w:rsidR="00892D1D" w:rsidRPr="00892D1D" w:rsidTr="00892D1D"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lastRenderedPageBreak/>
              <w:t>Мероприятие 11.</w:t>
            </w:r>
          </w:p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Организация проведения онлайн-эфиров для родителей по актуальным психологическим аспектам возрастной и семейной психологии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2024-2025 годы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D1D" w:rsidRPr="00892D1D" w:rsidRDefault="00892D1D" w:rsidP="00892D1D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</w:pP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Управление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социальной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политики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Times New Roman"/>
                <w:color w:val="auto"/>
                <w:sz w:val="26"/>
                <w:szCs w:val="26"/>
                <w:shd w:val="clear" w:color="auto" w:fill="FFFFFF"/>
              </w:rPr>
              <w:t>№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13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Невьянскому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району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по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городу</w:t>
            </w:r>
            <w:r w:rsidRPr="00892D1D">
              <w:rPr>
                <w:rFonts w:ascii="Liberation Serif" w:hAnsi="Liberation Serif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892D1D">
              <w:rPr>
                <w:rFonts w:ascii="Liberation Serif" w:hAnsi="Liberation Serif" w:cs="Cambria"/>
                <w:color w:val="auto"/>
                <w:sz w:val="26"/>
                <w:szCs w:val="26"/>
                <w:shd w:val="clear" w:color="auto" w:fill="FFFFFF"/>
              </w:rPr>
              <w:t>Кировграду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ГАУЗ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Свердловской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области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«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Невьянская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Центральная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районная</w:t>
            </w:r>
            <w:r w:rsidRPr="00892D1D">
              <w:rPr>
                <w:rStyle w:val="a3"/>
                <w:rFonts w:ascii="Liberation Serif" w:hAnsi="Liberation Serif"/>
                <w:b w:val="0"/>
                <w:color w:val="auto"/>
                <w:sz w:val="26"/>
                <w:szCs w:val="26"/>
              </w:rPr>
              <w:t xml:space="preserve"> </w:t>
            </w:r>
            <w:r w:rsidRPr="00892D1D">
              <w:rPr>
                <w:rStyle w:val="a3"/>
                <w:rFonts w:ascii="Liberation Serif" w:hAnsi="Liberation Serif" w:cs="Cambria"/>
                <w:b w:val="0"/>
                <w:color w:val="auto"/>
                <w:sz w:val="26"/>
                <w:szCs w:val="26"/>
              </w:rPr>
              <w:t>больница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»; </w:t>
            </w:r>
            <w:hyperlink r:id="rId16" w:history="1"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Управление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образования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Невьянского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городского</w:t>
              </w:r>
              <w:r w:rsidRPr="00892D1D">
                <w:rPr>
                  <w:rStyle w:val="a4"/>
                  <w:rFonts w:ascii="Liberation Serif" w:hAnsi="Liberation Serif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92D1D">
                <w:rPr>
                  <w:rStyle w:val="a4"/>
                  <w:rFonts w:ascii="Liberation Serif" w:hAnsi="Liberation Serif" w:cs="Cambria"/>
                  <w:color w:val="auto"/>
                  <w:spacing w:val="-2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округа</w:t>
              </w:r>
            </w:hyperlink>
            <w:r w:rsidRPr="00892D1D">
              <w:rPr>
                <w:rFonts w:ascii="Liberation Serif" w:hAnsi="Liberation Serif"/>
                <w:color w:val="auto"/>
                <w:spacing w:val="-2"/>
                <w:sz w:val="26"/>
                <w:szCs w:val="26"/>
                <w:shd w:val="clear" w:color="auto" w:fill="FFFFFF"/>
              </w:rPr>
              <w:t xml:space="preserve">; </w:t>
            </w:r>
            <w:r w:rsidRPr="00892D1D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Администрация Невьянского городского округа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1D" w:rsidRPr="00892D1D" w:rsidRDefault="00892D1D" w:rsidP="00892D1D">
            <w:pPr>
              <w:widowControl w:val="0"/>
              <w:suppressAutoHyphens/>
              <w:spacing w:line="228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</w:pPr>
            <w:r w:rsidRPr="00892D1D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повышение в обществе роли семьи с детьми, традиционных семейных ценностей, формирование позитивного образа семьи, воспитывающей детей, в том числе многодетной</w:t>
            </w:r>
          </w:p>
        </w:tc>
      </w:tr>
    </w:tbl>
    <w:p w:rsidR="0065412D" w:rsidRPr="00892D1D" w:rsidRDefault="0065412D" w:rsidP="00D96662">
      <w:pPr>
        <w:widowControl w:val="0"/>
        <w:suppressAutoHyphens/>
        <w:spacing w:after="0" w:line="240" w:lineRule="auto"/>
        <w:ind w:firstLine="709"/>
        <w:outlineLvl w:val="0"/>
        <w:rPr>
          <w:rFonts w:ascii="Liberation Serif" w:eastAsia="Calibri" w:hAnsi="Liberation Serif" w:cs="Calibri"/>
          <w:sz w:val="26"/>
          <w:szCs w:val="26"/>
        </w:rPr>
      </w:pPr>
    </w:p>
    <w:p w:rsidR="005A09A0" w:rsidRPr="00892D1D" w:rsidRDefault="005A09A0" w:rsidP="00892D1D">
      <w:pPr>
        <w:widowControl w:val="0"/>
        <w:suppressAutoHyphens/>
        <w:spacing w:after="0" w:line="240" w:lineRule="auto"/>
        <w:outlineLvl w:val="0"/>
        <w:rPr>
          <w:rFonts w:ascii="Liberation Serif" w:eastAsia="Calibri" w:hAnsi="Liberation Serif" w:cs="Calibri"/>
          <w:sz w:val="26"/>
          <w:szCs w:val="26"/>
        </w:rPr>
      </w:pPr>
    </w:p>
    <w:sectPr w:rsidR="005A09A0" w:rsidRPr="00892D1D">
      <w:pgSz w:w="16838" w:h="11906" w:orient="landscape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E1" w:rsidRDefault="002075E1" w:rsidP="008731E0">
      <w:pPr>
        <w:spacing w:after="0" w:line="240" w:lineRule="auto"/>
      </w:pPr>
      <w:r>
        <w:separator/>
      </w:r>
    </w:p>
  </w:endnote>
  <w:endnote w:type="continuationSeparator" w:id="0">
    <w:p w:rsidR="002075E1" w:rsidRDefault="002075E1" w:rsidP="008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E1" w:rsidRDefault="002075E1" w:rsidP="008731E0">
      <w:pPr>
        <w:spacing w:after="0" w:line="240" w:lineRule="auto"/>
      </w:pPr>
      <w:r>
        <w:separator/>
      </w:r>
    </w:p>
  </w:footnote>
  <w:footnote w:type="continuationSeparator" w:id="0">
    <w:p w:rsidR="002075E1" w:rsidRDefault="002075E1" w:rsidP="0087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FA9"/>
    <w:multiLevelType w:val="multilevel"/>
    <w:tmpl w:val="E6B8B50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7"/>
    <w:rsid w:val="00004F97"/>
    <w:rsid w:val="000B72CC"/>
    <w:rsid w:val="000E5735"/>
    <w:rsid w:val="000F3182"/>
    <w:rsid w:val="00190707"/>
    <w:rsid w:val="001C273A"/>
    <w:rsid w:val="002075E1"/>
    <w:rsid w:val="00257E8C"/>
    <w:rsid w:val="002817AE"/>
    <w:rsid w:val="002A7A5F"/>
    <w:rsid w:val="002B7827"/>
    <w:rsid w:val="002E1351"/>
    <w:rsid w:val="002F1DA8"/>
    <w:rsid w:val="0032344E"/>
    <w:rsid w:val="00323E55"/>
    <w:rsid w:val="00324851"/>
    <w:rsid w:val="00353CB5"/>
    <w:rsid w:val="003800CF"/>
    <w:rsid w:val="003E1C18"/>
    <w:rsid w:val="00401DEC"/>
    <w:rsid w:val="00412B0A"/>
    <w:rsid w:val="004A2A0C"/>
    <w:rsid w:val="004A4CD7"/>
    <w:rsid w:val="00503A98"/>
    <w:rsid w:val="0058282C"/>
    <w:rsid w:val="005A09A0"/>
    <w:rsid w:val="005F2357"/>
    <w:rsid w:val="0065412D"/>
    <w:rsid w:val="006626BA"/>
    <w:rsid w:val="006627A2"/>
    <w:rsid w:val="00675D3A"/>
    <w:rsid w:val="006A007D"/>
    <w:rsid w:val="006A02D0"/>
    <w:rsid w:val="006B2ED3"/>
    <w:rsid w:val="006D2E1F"/>
    <w:rsid w:val="006D647D"/>
    <w:rsid w:val="00705BB4"/>
    <w:rsid w:val="00776341"/>
    <w:rsid w:val="007A0201"/>
    <w:rsid w:val="007A4D65"/>
    <w:rsid w:val="007F4A70"/>
    <w:rsid w:val="00871332"/>
    <w:rsid w:val="008731E0"/>
    <w:rsid w:val="00892D1D"/>
    <w:rsid w:val="008F6B73"/>
    <w:rsid w:val="00955E68"/>
    <w:rsid w:val="009672CA"/>
    <w:rsid w:val="009A3840"/>
    <w:rsid w:val="00A051C8"/>
    <w:rsid w:val="00B03B8D"/>
    <w:rsid w:val="00BC2084"/>
    <w:rsid w:val="00C20E5E"/>
    <w:rsid w:val="00C318C0"/>
    <w:rsid w:val="00C47DD3"/>
    <w:rsid w:val="00CC1E8F"/>
    <w:rsid w:val="00D67B15"/>
    <w:rsid w:val="00D863F4"/>
    <w:rsid w:val="00D874B2"/>
    <w:rsid w:val="00D91EC1"/>
    <w:rsid w:val="00D92197"/>
    <w:rsid w:val="00D96662"/>
    <w:rsid w:val="00E36BEE"/>
    <w:rsid w:val="00E64FC3"/>
    <w:rsid w:val="00E7337D"/>
    <w:rsid w:val="00EC0E7D"/>
    <w:rsid w:val="00F07FC1"/>
    <w:rsid w:val="00F404B9"/>
    <w:rsid w:val="00F479CE"/>
    <w:rsid w:val="00F7179E"/>
    <w:rsid w:val="00F83E9C"/>
    <w:rsid w:val="00FC1A83"/>
    <w:rsid w:val="00FD5B04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22E3-31F2-40BD-A7FD-BA10670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5F"/>
    <w:rPr>
      <w:b/>
      <w:bCs/>
    </w:rPr>
  </w:style>
  <w:style w:type="character" w:styleId="a4">
    <w:name w:val="Hyperlink"/>
    <w:basedOn w:val="a0"/>
    <w:uiPriority w:val="99"/>
    <w:semiHidden/>
    <w:unhideWhenUsed/>
    <w:rsid w:val="002A7A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2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7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1E0"/>
  </w:style>
  <w:style w:type="paragraph" w:styleId="a7">
    <w:name w:val="footer"/>
    <w:basedOn w:val="a"/>
    <w:link w:val="a8"/>
    <w:uiPriority w:val="99"/>
    <w:unhideWhenUsed/>
    <w:rsid w:val="0087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1E0"/>
  </w:style>
  <w:style w:type="table" w:styleId="a9">
    <w:name w:val="Table Grid"/>
    <w:basedOn w:val="a1"/>
    <w:uiPriority w:val="39"/>
    <w:rsid w:val="00D9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ngo.ru/" TargetMode="External"/><Relationship Id="rId13" Type="http://schemas.openxmlformats.org/officeDocument/2006/relationships/hyperlink" Target="http://uo-ng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o-ngo.ru/" TargetMode="External"/><Relationship Id="rId12" Type="http://schemas.openxmlformats.org/officeDocument/2006/relationships/hyperlink" Target="http://uo-n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o-ng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o-ng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o-ngo.ru/" TargetMode="External"/><Relationship Id="rId10" Type="http://schemas.openxmlformats.org/officeDocument/2006/relationships/hyperlink" Target="http://uo-n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-ngo.ru/" TargetMode="External"/><Relationship Id="rId14" Type="http://schemas.openxmlformats.org/officeDocument/2006/relationships/hyperlink" Target="http://uo-n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Bayankina</dc:creator>
  <cp:keywords/>
  <dc:description/>
  <cp:lastModifiedBy>Olga B. Korukova</cp:lastModifiedBy>
  <cp:revision>2</cp:revision>
  <dcterms:created xsi:type="dcterms:W3CDTF">2024-04-18T11:29:00Z</dcterms:created>
  <dcterms:modified xsi:type="dcterms:W3CDTF">2024-04-18T11:29:00Z</dcterms:modified>
</cp:coreProperties>
</file>